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4A33D1">
        <w:rPr>
          <w:rFonts w:ascii="Times New Roman" w:hAnsi="Times New Roman" w:cs="Times New Roman"/>
          <w:sz w:val="24"/>
          <w:szCs w:val="24"/>
        </w:rPr>
        <w:t>medicamento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recebimento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A33D1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220F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2024-03-05T20:25:00Z</dcterms:modified>
</cp:coreProperties>
</file>